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泰国西那瓦大学博士研究生招生简章</w:t>
      </w:r>
    </w:p>
    <w:p>
      <w:pPr>
        <w:jc w:val="center"/>
        <w:rPr>
          <w:rFonts w:hint="eastAsia"/>
          <w:b/>
          <w:bCs/>
          <w:sz w:val="36"/>
          <w:szCs w:val="44"/>
          <w:lang w:eastAsia="zh-CN"/>
        </w:rPr>
      </w:pPr>
    </w:p>
    <w:p>
      <w:pPr>
        <w:jc w:val="both"/>
        <w:rPr>
          <w:rFonts w:hint="eastAsia"/>
          <w:b/>
          <w:bCs/>
          <w:sz w:val="28"/>
          <w:szCs w:val="36"/>
          <w:lang w:eastAsia="zh-CN"/>
        </w:rPr>
      </w:pPr>
      <w:r>
        <w:rPr>
          <w:rFonts w:hint="eastAsia"/>
          <w:b/>
          <w:bCs/>
          <w:sz w:val="28"/>
          <w:szCs w:val="36"/>
          <w:lang w:eastAsia="zh-CN"/>
        </w:rPr>
        <w:t>一、泰国西那瓦大学简介</w:t>
      </w:r>
    </w:p>
    <w:p>
      <w:pPr>
        <w:ind w:firstLine="480" w:firstLineChars="200"/>
        <w:rPr>
          <w:rFonts w:hint="eastAsia"/>
          <w:sz w:val="24"/>
          <w:szCs w:val="24"/>
        </w:rPr>
      </w:pPr>
      <w:r>
        <w:rPr>
          <w:rFonts w:hint="eastAsia" w:ascii="宋体" w:hAnsi="宋体" w:cs="宋体"/>
          <w:sz w:val="24"/>
          <w:szCs w:val="24"/>
        </w:rPr>
        <w:t>西那瓦大学是泰国教育部批准成立的著名高校，同时是中国教育部涉外监管信息网认证的泰国高校，</w:t>
      </w:r>
      <w:r>
        <w:rPr>
          <w:rFonts w:hint="eastAsia" w:ascii="宋体" w:hAnsi="宋体" w:cs="宋体"/>
          <w:sz w:val="24"/>
          <w:szCs w:val="24"/>
          <w:lang w:eastAsia="zh-CN"/>
        </w:rPr>
        <w:t>中国教育部留学生服务中心签约重点推荐院校。</w:t>
      </w:r>
      <w:r>
        <w:rPr>
          <w:rFonts w:hint="eastAsia" w:ascii="宋体" w:hAnsi="宋体" w:cs="宋体"/>
          <w:sz w:val="24"/>
          <w:szCs w:val="24"/>
        </w:rPr>
        <w:t>留学回国可获得中国教育部学历学位认证书和教育部统一就业报到证，学历受全世界认可。</w:t>
      </w:r>
    </w:p>
    <w:p>
      <w:pPr>
        <w:ind w:firstLine="480" w:firstLineChars="200"/>
        <w:rPr>
          <w:rFonts w:hint="eastAsia"/>
          <w:sz w:val="24"/>
          <w:szCs w:val="24"/>
          <w:lang w:val="en-US" w:eastAsia="zh-CN"/>
        </w:rPr>
      </w:pPr>
      <w:r>
        <w:rPr>
          <w:rFonts w:hint="eastAsia"/>
          <w:sz w:val="24"/>
          <w:szCs w:val="24"/>
        </w:rPr>
        <w:t>西那瓦国际大学ShinawatraUniversity(SIU)</w:t>
      </w:r>
      <w:r>
        <w:rPr>
          <w:rFonts w:hint="eastAsia"/>
          <w:sz w:val="24"/>
          <w:szCs w:val="24"/>
          <w:lang w:eastAsia="zh-CN"/>
        </w:rPr>
        <w:t>是一</w:t>
      </w:r>
      <w:r>
        <w:rPr>
          <w:rFonts w:hint="eastAsia"/>
          <w:sz w:val="24"/>
          <w:szCs w:val="24"/>
        </w:rPr>
        <w:t>所注重研究、追求卓越的国际领先大学</w:t>
      </w:r>
      <w:r>
        <w:rPr>
          <w:rFonts w:hint="eastAsia"/>
          <w:sz w:val="24"/>
          <w:szCs w:val="24"/>
          <w:lang w:eastAsia="zh-CN"/>
        </w:rPr>
        <w:t>，</w:t>
      </w:r>
      <w:r>
        <w:rPr>
          <w:rFonts w:hint="eastAsia"/>
          <w:sz w:val="24"/>
          <w:szCs w:val="24"/>
          <w:lang w:val="en-US" w:eastAsia="zh-CN"/>
        </w:rPr>
        <w:t>具有本、硕、博三种学位的综合型国际大学。</w:t>
      </w:r>
      <w:r>
        <w:rPr>
          <w:rFonts w:hint="eastAsia"/>
          <w:sz w:val="24"/>
          <w:szCs w:val="24"/>
          <w:lang w:eastAsia="zh-CN"/>
        </w:rPr>
        <w:t>在全泰国</w:t>
      </w:r>
      <w:r>
        <w:rPr>
          <w:rFonts w:hint="eastAsia"/>
          <w:sz w:val="24"/>
          <w:szCs w:val="24"/>
          <w:lang w:val="en-US" w:eastAsia="zh-CN"/>
        </w:rPr>
        <w:t>155所大学中综合排名第7。</w:t>
      </w:r>
    </w:p>
    <w:p>
      <w:pPr>
        <w:keepNext w:val="0"/>
        <w:keepLines w:val="0"/>
        <w:pageBreakBefore w:val="0"/>
        <w:widowControl w:val="0"/>
        <w:kinsoku/>
        <w:wordWrap/>
        <w:overflowPunct/>
        <w:topLinePunct w:val="0"/>
        <w:autoSpaceDE/>
        <w:autoSpaceDN/>
        <w:bidi w:val="0"/>
        <w:adjustRightInd/>
        <w:snapToGrid/>
        <w:ind w:left="479" w:leftChars="228" w:firstLine="0" w:firstLineChars="0"/>
        <w:jc w:val="left"/>
        <w:textAlignment w:val="auto"/>
        <w:rPr>
          <w:rFonts w:hint="eastAsia"/>
          <w:sz w:val="24"/>
          <w:szCs w:val="24"/>
        </w:rPr>
      </w:pPr>
      <w:r>
        <w:rPr>
          <w:rFonts w:hint="eastAsia"/>
          <w:sz w:val="24"/>
          <w:szCs w:val="24"/>
        </w:rPr>
        <w:t>中华人民共和国教育部涉外监管信息网查询地址</w:t>
      </w:r>
      <w:r>
        <w:rPr>
          <w:rFonts w:hint="eastAsia"/>
          <w:sz w:val="24"/>
          <w:szCs w:val="24"/>
          <w:lang w:eastAsia="zh-CN"/>
        </w:rPr>
        <w:t>：</w:t>
      </w:r>
      <w:r>
        <w:rPr>
          <w:rFonts w:hint="eastAsia"/>
          <w:sz w:val="24"/>
          <w:szCs w:val="24"/>
        </w:rPr>
        <w:fldChar w:fldCharType="begin"/>
      </w:r>
      <w:r>
        <w:rPr>
          <w:rFonts w:hint="eastAsia"/>
          <w:sz w:val="24"/>
          <w:szCs w:val="24"/>
        </w:rPr>
        <w:instrText xml:space="preserve"> HYPERLINK "http://www.jsj.edu.cn/n1/12048.shtml" </w:instrText>
      </w:r>
      <w:r>
        <w:rPr>
          <w:rFonts w:hint="eastAsia"/>
          <w:sz w:val="24"/>
          <w:szCs w:val="24"/>
        </w:rPr>
        <w:fldChar w:fldCharType="separate"/>
      </w:r>
      <w:r>
        <w:rPr>
          <w:rStyle w:val="6"/>
          <w:rFonts w:hint="eastAsia"/>
          <w:sz w:val="24"/>
          <w:szCs w:val="24"/>
        </w:rPr>
        <w:t>http://www.jsj.edu.cn/n1/12048.shtml</w:t>
      </w:r>
      <w:r>
        <w:rPr>
          <w:rFonts w:hint="eastAsia"/>
          <w:sz w:val="24"/>
          <w:szCs w:val="24"/>
        </w:rPr>
        <w:fldChar w:fldCharType="end"/>
      </w:r>
    </w:p>
    <w:p>
      <w:pPr>
        <w:jc w:val="both"/>
        <w:rPr>
          <w:rFonts w:hint="eastAsia"/>
          <w:sz w:val="24"/>
          <w:szCs w:val="24"/>
          <w:lang w:val="en-US" w:eastAsia="zh-CN"/>
        </w:rPr>
      </w:pPr>
    </w:p>
    <w:p>
      <w:pPr>
        <w:jc w:val="both"/>
        <w:rPr>
          <w:rFonts w:hint="eastAsia"/>
          <w:b/>
          <w:bCs/>
          <w:sz w:val="28"/>
          <w:szCs w:val="36"/>
          <w:lang w:eastAsia="zh-CN"/>
        </w:rPr>
      </w:pPr>
      <w:r>
        <w:rPr>
          <w:rFonts w:hint="eastAsia"/>
          <w:b/>
          <w:bCs/>
          <w:sz w:val="28"/>
          <w:szCs w:val="36"/>
          <w:lang w:eastAsia="zh-CN"/>
        </w:rPr>
        <w:t>二、博士研究生学位名称与方向</w:t>
      </w:r>
    </w:p>
    <w:p>
      <w:pPr>
        <w:widowControl/>
        <w:tabs>
          <w:tab w:val="left" w:pos="839"/>
        </w:tabs>
        <w:spacing w:line="420" w:lineRule="exact"/>
        <w:ind w:firstLine="480" w:firstLineChars="200"/>
        <w:jc w:val="left"/>
        <w:rPr>
          <w:rFonts w:hint="eastAsia" w:asciiTheme="majorEastAsia" w:hAnsiTheme="majorEastAsia" w:eastAsiaTheme="majorEastAsia" w:cstheme="majorEastAsia"/>
          <w:b w:val="0"/>
          <w:bCs w:val="0"/>
          <w:kern w:val="0"/>
          <w:sz w:val="24"/>
          <w:szCs w:val="24"/>
          <w:lang w:val="en-US" w:eastAsia="zh-CN" w:bidi="ar"/>
        </w:rPr>
      </w:pPr>
      <w:r>
        <w:rPr>
          <w:rFonts w:hint="eastAsia" w:asciiTheme="majorEastAsia" w:hAnsiTheme="majorEastAsia" w:eastAsiaTheme="majorEastAsia" w:cstheme="majorEastAsia"/>
          <w:b w:val="0"/>
          <w:bCs w:val="0"/>
          <w:kern w:val="0"/>
          <w:sz w:val="24"/>
          <w:szCs w:val="24"/>
          <w:lang w:val="en-US" w:eastAsia="zh-CN" w:bidi="ar"/>
        </w:rPr>
        <w:t>1.博士学位名称：哲学博士（</w:t>
      </w:r>
      <w:r>
        <w:rPr>
          <w:rFonts w:hint="eastAsia" w:asciiTheme="majorEastAsia" w:hAnsiTheme="majorEastAsia" w:eastAsiaTheme="majorEastAsia" w:cstheme="majorEastAsia"/>
          <w:b w:val="0"/>
          <w:bCs w:val="0"/>
          <w:kern w:val="0"/>
          <w:sz w:val="24"/>
          <w:szCs w:val="24"/>
          <w:lang w:eastAsia="zh-CN" w:bidi="ar"/>
        </w:rPr>
        <w:t>管理学</w:t>
      </w:r>
      <w:r>
        <w:rPr>
          <w:rFonts w:hint="eastAsia" w:asciiTheme="majorEastAsia" w:hAnsiTheme="majorEastAsia" w:eastAsiaTheme="majorEastAsia" w:cstheme="majorEastAsia"/>
          <w:b w:val="0"/>
          <w:bCs w:val="0"/>
          <w:kern w:val="0"/>
          <w:sz w:val="24"/>
          <w:szCs w:val="24"/>
          <w:lang w:val="en-US" w:eastAsia="zh-CN" w:bidi="ar"/>
        </w:rPr>
        <w:t>）</w:t>
      </w:r>
    </w:p>
    <w:p>
      <w:pPr>
        <w:widowControl/>
        <w:tabs>
          <w:tab w:val="left" w:pos="839"/>
        </w:tabs>
        <w:spacing w:line="420" w:lineRule="exact"/>
        <w:ind w:firstLine="2400" w:firstLineChars="1000"/>
        <w:jc w:val="left"/>
        <w:rPr>
          <w:rFonts w:hint="default" w:asciiTheme="majorEastAsia" w:hAnsiTheme="majorEastAsia" w:eastAsiaTheme="majorEastAsia" w:cstheme="majorEastAsia"/>
          <w:b w:val="0"/>
          <w:bCs w:val="0"/>
          <w:kern w:val="0"/>
          <w:sz w:val="24"/>
          <w:szCs w:val="24"/>
          <w:lang w:val="en-US" w:eastAsia="zh-CN" w:bidi="ar"/>
        </w:rPr>
      </w:pPr>
      <w:r>
        <w:rPr>
          <w:rFonts w:hint="default" w:ascii="Times New Roman" w:hAnsi="Times New Roman" w:cs="Times New Roman" w:eastAsiaTheme="majorEastAsia"/>
          <w:b w:val="0"/>
          <w:bCs w:val="0"/>
          <w:kern w:val="0"/>
          <w:sz w:val="24"/>
          <w:szCs w:val="24"/>
          <w:lang w:val="en-US" w:eastAsia="zh-CN" w:bidi="ar"/>
        </w:rPr>
        <w:t>Doctor of Philosophy (Management)</w:t>
      </w:r>
      <w:r>
        <w:rPr>
          <w:rFonts w:hint="eastAsia" w:ascii="Times New Roman" w:hAnsi="Times New Roman" w:cs="Times New Roman" w:eastAsiaTheme="majorEastAsia"/>
          <w:b w:val="0"/>
          <w:bCs w:val="0"/>
          <w:kern w:val="0"/>
          <w:sz w:val="24"/>
          <w:szCs w:val="24"/>
          <w:lang w:val="en-US" w:eastAsia="zh-CN" w:bidi="ar"/>
        </w:rPr>
        <w:t xml:space="preserve"> </w:t>
      </w:r>
    </w:p>
    <w:p>
      <w:pPr>
        <w:widowControl/>
        <w:tabs>
          <w:tab w:val="left" w:pos="839"/>
        </w:tabs>
        <w:spacing w:line="420" w:lineRule="exact"/>
        <w:ind w:firstLine="480" w:firstLineChars="200"/>
        <w:jc w:val="left"/>
        <w:rPr>
          <w:rFonts w:hint="eastAsia" w:asciiTheme="majorEastAsia" w:hAnsiTheme="majorEastAsia" w:eastAsiaTheme="majorEastAsia" w:cstheme="majorEastAsia"/>
          <w:b w:val="0"/>
          <w:bCs w:val="0"/>
          <w:kern w:val="0"/>
          <w:sz w:val="24"/>
          <w:szCs w:val="24"/>
          <w:lang w:val="en-US" w:eastAsia="zh-CN" w:bidi="ar"/>
        </w:rPr>
      </w:pPr>
      <w:r>
        <w:rPr>
          <w:rFonts w:hint="eastAsia" w:asciiTheme="majorEastAsia" w:hAnsiTheme="majorEastAsia" w:eastAsiaTheme="majorEastAsia" w:cstheme="majorEastAsia"/>
          <w:b w:val="0"/>
          <w:bCs w:val="0"/>
          <w:kern w:val="0"/>
          <w:sz w:val="24"/>
          <w:szCs w:val="24"/>
          <w:lang w:val="en-US" w:eastAsia="zh-CN" w:bidi="ar"/>
        </w:rPr>
        <w:t>2.方向：</w:t>
      </w:r>
      <w:r>
        <w:rPr>
          <w:rFonts w:hint="eastAsia" w:asciiTheme="majorEastAsia" w:hAnsiTheme="majorEastAsia" w:eastAsiaTheme="majorEastAsia" w:cstheme="majorEastAsia"/>
          <w:b w:val="0"/>
          <w:bCs w:val="0"/>
          <w:kern w:val="0"/>
          <w:sz w:val="24"/>
          <w:szCs w:val="24"/>
          <w:lang w:eastAsia="zh-CN" w:bidi="ar"/>
        </w:rPr>
        <w:t>教育学方向（美术教育、学前教育、音乐教育）</w:t>
      </w:r>
    </w:p>
    <w:p>
      <w:pPr>
        <w:widowControl/>
        <w:spacing w:line="420" w:lineRule="exact"/>
        <w:ind w:left="840"/>
        <w:jc w:val="left"/>
        <w:rPr>
          <w:rFonts w:hint="eastAsia" w:asciiTheme="majorEastAsia" w:hAnsiTheme="majorEastAsia" w:eastAsiaTheme="majorEastAsia" w:cstheme="majorEastAsia"/>
          <w:b w:val="0"/>
          <w:bCs w:val="0"/>
          <w:kern w:val="0"/>
          <w:sz w:val="24"/>
          <w:szCs w:val="24"/>
          <w:lang w:val="en-US" w:eastAsia="zh-CN" w:bidi="ar"/>
        </w:rPr>
      </w:pPr>
      <w:r>
        <w:rPr>
          <w:rFonts w:hint="eastAsia" w:asciiTheme="majorEastAsia" w:hAnsiTheme="majorEastAsia" w:eastAsiaTheme="majorEastAsia" w:cstheme="majorEastAsia"/>
          <w:b w:val="0"/>
          <w:bCs w:val="0"/>
          <w:kern w:val="0"/>
          <w:sz w:val="24"/>
          <w:szCs w:val="24"/>
          <w:lang w:val="en-US" w:eastAsia="zh-CN" w:bidi="ar"/>
        </w:rPr>
        <w:t xml:space="preserve">     工商管理方向</w:t>
      </w:r>
    </w:p>
    <w:p>
      <w:pPr>
        <w:jc w:val="both"/>
        <w:rPr>
          <w:rFonts w:hint="eastAsia" w:asciiTheme="majorEastAsia" w:hAnsiTheme="majorEastAsia" w:eastAsiaTheme="majorEastAsia" w:cstheme="majorEastAsia"/>
          <w:b w:val="0"/>
          <w:bCs w:val="0"/>
          <w:kern w:val="0"/>
          <w:sz w:val="24"/>
          <w:szCs w:val="24"/>
          <w:lang w:val="en-US" w:eastAsia="zh-CN" w:bidi="ar"/>
        </w:rPr>
      </w:pPr>
      <w:r>
        <w:rPr>
          <w:rFonts w:hint="eastAsia" w:asciiTheme="majorEastAsia" w:hAnsiTheme="majorEastAsia" w:eastAsiaTheme="majorEastAsia" w:cstheme="majorEastAsia"/>
          <w:b w:val="0"/>
          <w:bCs w:val="0"/>
          <w:kern w:val="0"/>
          <w:sz w:val="24"/>
          <w:szCs w:val="24"/>
          <w:lang w:val="en-US" w:eastAsia="zh-CN" w:bidi="ar"/>
        </w:rPr>
        <w:t xml:space="preserve">            金融管理方向</w:t>
      </w:r>
    </w:p>
    <w:p>
      <w:pPr>
        <w:jc w:val="both"/>
        <w:rPr>
          <w:rFonts w:hint="eastAsia"/>
          <w:b/>
          <w:bCs/>
          <w:kern w:val="0"/>
          <w:sz w:val="28"/>
          <w:szCs w:val="28"/>
          <w:lang w:val="en-US" w:eastAsia="zh-CN" w:bidi="ar"/>
        </w:rPr>
      </w:pPr>
      <w:r>
        <w:rPr>
          <w:rFonts w:hint="eastAsia"/>
          <w:b w:val="0"/>
          <w:bCs w:val="0"/>
          <w:kern w:val="0"/>
          <w:sz w:val="28"/>
          <w:szCs w:val="28"/>
          <w:lang w:val="en-US" w:eastAsia="zh-CN" w:bidi="ar"/>
        </w:rPr>
        <w:t>三、</w:t>
      </w:r>
      <w:r>
        <w:rPr>
          <w:rFonts w:hint="eastAsia"/>
          <w:b/>
          <w:bCs/>
          <w:kern w:val="0"/>
          <w:sz w:val="28"/>
          <w:szCs w:val="28"/>
          <w:lang w:val="en-US" w:eastAsia="zh-CN" w:bidi="ar"/>
        </w:rPr>
        <w:t>博士研究生基本培养模式</w:t>
      </w:r>
    </w:p>
    <w:tbl>
      <w:tblPr>
        <w:tblStyle w:val="3"/>
        <w:tblW w:w="9504" w:type="dxa"/>
        <w:jc w:val="center"/>
        <w:tblInd w:w="-1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773"/>
        <w:gridCol w:w="1737"/>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420"/>
              </w:tabs>
              <w:spacing w:before="0" w:beforeAutospacing="0" w:after="0" w:afterAutospacing="0" w:line="216" w:lineRule="auto"/>
              <w:jc w:val="center"/>
              <w:rPr>
                <w:rFonts w:hint="eastAsia" w:ascii="Times New Roman" w:hAnsi="Times New Roman" w:cs="Times New Roman" w:eastAsiaTheme="minorEastAsia"/>
                <w:kern w:val="2"/>
                <w:lang w:eastAsia="zh-CN"/>
              </w:rPr>
            </w:pPr>
            <w:r>
              <w:rPr>
                <w:rFonts w:hint="eastAsia" w:ascii="Times New Roman" w:hAnsi="Times New Roman" w:cs="Times New Roman"/>
                <w:kern w:val="2"/>
                <w:lang w:eastAsia="zh-CN"/>
              </w:rPr>
              <w:t>入学时间</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Theme="minorEastAsia"/>
                <w:lang w:eastAsia="zh-CN"/>
              </w:rPr>
            </w:pPr>
            <w:r>
              <w:rPr>
                <w:rFonts w:hint="eastAsia"/>
                <w:lang w:eastAsia="zh-CN"/>
              </w:rPr>
              <w:t>模式</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Theme="minorEastAsia"/>
                <w:sz w:val="24"/>
                <w:szCs w:val="24"/>
                <w:lang w:eastAsia="zh-CN" w:bidi="ar"/>
              </w:rPr>
            </w:pPr>
            <w:r>
              <w:rPr>
                <w:rFonts w:hint="eastAsia"/>
                <w:sz w:val="24"/>
                <w:szCs w:val="24"/>
                <w:lang w:eastAsia="zh-CN" w:bidi="ar"/>
              </w:rPr>
              <w:t>内容</w:t>
            </w:r>
          </w:p>
        </w:tc>
        <w:tc>
          <w:tcPr>
            <w:tcW w:w="4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Theme="minorEastAsia"/>
                <w:sz w:val="24"/>
                <w:szCs w:val="24"/>
                <w:lang w:eastAsia="zh-CN" w:bidi="ar"/>
              </w:rPr>
            </w:pPr>
            <w:r>
              <w:rPr>
                <w:rFonts w:hint="eastAsia"/>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420"/>
              </w:tabs>
              <w:spacing w:before="0" w:beforeAutospacing="0" w:after="0" w:afterAutospacing="0" w:line="216" w:lineRule="auto"/>
              <w:jc w:val="center"/>
              <w:rPr>
                <w:rFonts w:hint="default" w:ascii="Times New Roman" w:hAnsi="Times New Roman" w:cs="Times New Roman" w:eastAsiaTheme="minorEastAsia"/>
                <w:kern w:val="2"/>
                <w:lang w:val="en-US" w:eastAsia="zh-CN"/>
              </w:rPr>
            </w:pPr>
            <w:r>
              <w:rPr>
                <w:rFonts w:hint="eastAsia" w:ascii="Times New Roman" w:hAnsi="Times New Roman" w:cs="Times New Roman"/>
                <w:kern w:val="2"/>
                <w:lang w:val="en-US" w:eastAsia="zh-CN"/>
              </w:rPr>
              <w:t>5月份</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Theme="minorEastAsia"/>
                <w:lang w:eastAsia="zh-CN"/>
              </w:rPr>
            </w:pPr>
            <w:r>
              <w:rPr>
                <w:rFonts w:hint="eastAsia"/>
                <w:lang w:eastAsia="zh-CN"/>
              </w:rPr>
              <w:t>寒暑假集中授课</w:t>
            </w:r>
          </w:p>
        </w:tc>
        <w:tc>
          <w:tcPr>
            <w:tcW w:w="1737" w:type="dxa"/>
            <w:vMerge w:val="restart"/>
            <w:tcBorders>
              <w:top w:val="single" w:color="auto" w:sz="4" w:space="0"/>
              <w:left w:val="single" w:color="auto" w:sz="4" w:space="0"/>
              <w:right w:val="single" w:color="auto" w:sz="4" w:space="0"/>
            </w:tcBorders>
            <w:noWrap w:val="0"/>
            <w:vAlign w:val="center"/>
          </w:tcPr>
          <w:p>
            <w:pPr>
              <w:widowControl/>
              <w:jc w:val="both"/>
              <w:rPr>
                <w:rFonts w:hint="eastAsia"/>
                <w:sz w:val="24"/>
                <w:szCs w:val="24"/>
                <w:lang w:val="en-US" w:eastAsia="zh-CN" w:bidi="ar"/>
              </w:rPr>
            </w:pPr>
            <w:r>
              <w:rPr>
                <w:rFonts w:hint="eastAsia"/>
                <w:sz w:val="24"/>
                <w:szCs w:val="24"/>
                <w:lang w:val="en-US" w:eastAsia="zh-CN" w:bidi="ar"/>
              </w:rPr>
              <w:t>1.课程：</w:t>
            </w:r>
          </w:p>
          <w:p>
            <w:pPr>
              <w:widowControl/>
              <w:jc w:val="both"/>
              <w:rPr>
                <w:rFonts w:hint="eastAsia"/>
                <w:lang w:val="en-US" w:eastAsia="zh-CN"/>
              </w:rPr>
            </w:pPr>
            <w:r>
              <w:rPr>
                <w:rFonts w:hint="eastAsia" w:eastAsiaTheme="minorEastAsia"/>
                <w:lang w:val="en-US" w:eastAsia="zh-CN"/>
              </w:rPr>
              <w:t>四门专业课程</w:t>
            </w:r>
          </w:p>
          <w:p>
            <w:pPr>
              <w:widowControl/>
              <w:jc w:val="both"/>
              <w:rPr>
                <w:rFonts w:hint="eastAsia" w:eastAsiaTheme="minorEastAsia"/>
                <w:lang w:val="en-US" w:eastAsia="zh-CN"/>
              </w:rPr>
            </w:pPr>
            <w:r>
              <w:rPr>
                <w:rFonts w:hint="eastAsia" w:eastAsiaTheme="minorEastAsia"/>
                <w:lang w:val="en-US" w:eastAsia="zh-CN"/>
              </w:rPr>
              <w:t>一门高级英语</w:t>
            </w:r>
          </w:p>
          <w:p>
            <w:pPr>
              <w:widowControl/>
              <w:jc w:val="both"/>
              <w:rPr>
                <w:rFonts w:hint="default"/>
                <w:lang w:val="en-US" w:eastAsia="zh-CN"/>
              </w:rPr>
            </w:pPr>
            <w:r>
              <w:rPr>
                <w:rFonts w:hint="eastAsia"/>
                <w:lang w:val="en-US" w:eastAsia="zh-CN"/>
              </w:rPr>
              <w:t>2.论文</w:t>
            </w:r>
            <w:bookmarkStart w:id="0" w:name="_GoBack"/>
            <w:bookmarkEnd w:id="0"/>
          </w:p>
        </w:tc>
        <w:tc>
          <w:tcPr>
            <w:tcW w:w="4737" w:type="dxa"/>
            <w:vMerge w:val="restart"/>
            <w:tcBorders>
              <w:top w:val="single" w:color="auto" w:sz="4" w:space="0"/>
              <w:left w:val="single" w:color="auto" w:sz="4" w:space="0"/>
              <w:right w:val="single" w:color="auto" w:sz="4" w:space="0"/>
            </w:tcBorders>
            <w:noWrap w:val="0"/>
            <w:vAlign w:val="center"/>
          </w:tcPr>
          <w:p>
            <w:pPr>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授课英文</w:t>
            </w:r>
            <w:r>
              <w:rPr>
                <w:rFonts w:hint="eastAsia" w:asciiTheme="minorEastAsia" w:hAnsiTheme="minorEastAsia" w:eastAsiaTheme="minorEastAsia" w:cstheme="minorEastAsia"/>
                <w:sz w:val="22"/>
                <w:szCs w:val="22"/>
                <w:lang w:eastAsia="zh-CN"/>
              </w:rPr>
              <w:t>为主</w:t>
            </w:r>
            <w:r>
              <w:rPr>
                <w:rFonts w:hint="eastAsia" w:asciiTheme="minorEastAsia" w:hAnsiTheme="minorEastAsia" w:eastAsiaTheme="minorEastAsia" w:cstheme="minorEastAsia"/>
                <w:sz w:val="22"/>
                <w:szCs w:val="22"/>
              </w:rPr>
              <w:t>、中文辅助。</w:t>
            </w:r>
          </w:p>
          <w:p>
            <w:pPr>
              <w:jc w:val="both"/>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2.实行</w:t>
            </w:r>
            <w:r>
              <w:rPr>
                <w:rFonts w:hint="eastAsia" w:asciiTheme="minorEastAsia" w:hAnsiTheme="minorEastAsia" w:eastAsiaTheme="minorEastAsia" w:cstheme="minorEastAsia"/>
                <w:sz w:val="22"/>
                <w:szCs w:val="22"/>
              </w:rPr>
              <w:t>双导师制，中籍、外籍导师各一名</w:t>
            </w:r>
            <w:r>
              <w:rPr>
                <w:rFonts w:hint="eastAsia" w:asciiTheme="minorEastAsia" w:hAnsiTheme="minorEastAsia" w:eastAsiaTheme="minorEastAsia" w:cstheme="minorEastAsia"/>
                <w:sz w:val="22"/>
                <w:szCs w:val="22"/>
                <w:lang w:val="en-US" w:eastAsia="zh-CN"/>
              </w:rPr>
              <w:t>（中籍导师为主导师）</w:t>
            </w:r>
          </w:p>
          <w:p>
            <w:pPr>
              <w:jc w:val="both"/>
              <w:rPr>
                <w:sz w:val="24"/>
                <w:szCs w:val="24"/>
                <w:lang w:bidi="ar"/>
              </w:rPr>
            </w:pPr>
            <w:r>
              <w:rPr>
                <w:rFonts w:hint="eastAsia" w:asciiTheme="minorEastAsia" w:hAnsiTheme="minorEastAsia" w:cstheme="minorEastAsia"/>
                <w:sz w:val="22"/>
                <w:szCs w:val="22"/>
                <w:lang w:val="en-US" w:eastAsia="zh-CN"/>
              </w:rPr>
              <w:t>3.专业课中的《科学方法论》由外籍、中国籍老师组合授课（各一半课时），其余专业课程都是英文授课、中文辅助。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pPr>
              <w:pStyle w:val="2"/>
              <w:tabs>
                <w:tab w:val="left" w:pos="420"/>
              </w:tabs>
              <w:spacing w:before="0" w:beforeAutospacing="0" w:after="0" w:afterAutospacing="0" w:line="216" w:lineRule="auto"/>
              <w:jc w:val="center"/>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8月份</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Theme="minorEastAsia"/>
                <w:lang w:eastAsia="zh-CN"/>
              </w:rPr>
            </w:pPr>
            <w:r>
              <w:rPr>
                <w:rFonts w:hint="eastAsia" w:eastAsiaTheme="minorEastAsia"/>
                <w:lang w:val="en-US" w:eastAsia="zh-CN"/>
              </w:rPr>
              <w:t>集中授课8个月</w:t>
            </w:r>
          </w:p>
        </w:tc>
        <w:tc>
          <w:tcPr>
            <w:tcW w:w="1737" w:type="dxa"/>
            <w:vMerge w:val="continue"/>
            <w:tcBorders>
              <w:left w:val="single" w:color="auto" w:sz="4" w:space="0"/>
              <w:bottom w:val="single" w:color="auto" w:sz="4" w:space="0"/>
              <w:right w:val="single" w:color="auto" w:sz="4" w:space="0"/>
            </w:tcBorders>
            <w:noWrap w:val="0"/>
            <w:vAlign w:val="top"/>
          </w:tcPr>
          <w:p>
            <w:pPr>
              <w:widowControl/>
              <w:ind w:firstLine="480" w:firstLineChars="200"/>
              <w:jc w:val="both"/>
              <w:rPr>
                <w:rFonts w:hint="default"/>
                <w:sz w:val="24"/>
                <w:szCs w:val="24"/>
                <w:lang w:val="en-US" w:eastAsia="zh-CN" w:bidi="ar"/>
              </w:rPr>
            </w:pPr>
          </w:p>
        </w:tc>
        <w:tc>
          <w:tcPr>
            <w:tcW w:w="4737" w:type="dxa"/>
            <w:vMerge w:val="continue"/>
            <w:tcBorders>
              <w:left w:val="single" w:color="auto" w:sz="4" w:space="0"/>
              <w:bottom w:val="single" w:color="auto" w:sz="4" w:space="0"/>
              <w:right w:val="single" w:color="auto" w:sz="4" w:space="0"/>
            </w:tcBorders>
            <w:noWrap w:val="0"/>
            <w:vAlign w:val="top"/>
          </w:tcPr>
          <w:p>
            <w:pPr>
              <w:widowControl/>
              <w:jc w:val="both"/>
              <w:rPr>
                <w:sz w:val="24"/>
                <w:szCs w:val="24"/>
                <w:lang w:bidi="ar"/>
              </w:rPr>
            </w:pPr>
          </w:p>
        </w:tc>
      </w:tr>
    </w:tbl>
    <w:p>
      <w:pPr>
        <w:jc w:val="both"/>
        <w:rPr>
          <w:rFonts w:hint="eastAsia"/>
          <w:b/>
          <w:bCs/>
          <w:kern w:val="0"/>
          <w:sz w:val="28"/>
          <w:szCs w:val="28"/>
          <w:lang w:val="en-US" w:eastAsia="zh-CN" w:bidi="ar"/>
        </w:rPr>
      </w:pPr>
      <w:r>
        <w:rPr>
          <w:rFonts w:hint="eastAsia"/>
          <w:b/>
          <w:bCs/>
          <w:kern w:val="0"/>
          <w:sz w:val="28"/>
          <w:szCs w:val="28"/>
          <w:lang w:val="en-US" w:eastAsia="zh-CN" w:bidi="ar"/>
        </w:rPr>
        <w:t>四、博士研究生毕业的基本要求</w:t>
      </w:r>
    </w:p>
    <w:tbl>
      <w:tblPr>
        <w:tblStyle w:val="4"/>
        <w:tblW w:w="963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0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485" w:type="dxa"/>
            <w:vAlign w:val="center"/>
          </w:tcPr>
          <w:p>
            <w:pPr>
              <w:jc w:val="center"/>
              <w:rPr>
                <w:rFonts w:hint="eastAsia" w:asciiTheme="majorEastAsia" w:hAnsiTheme="majorEastAsia" w:eastAsiaTheme="majorEastAsia" w:cstheme="majorEastAsia"/>
                <w:b w:val="0"/>
                <w:bCs w:val="0"/>
                <w:kern w:val="0"/>
                <w:sz w:val="24"/>
                <w:szCs w:val="24"/>
                <w:vertAlign w:val="baseline"/>
                <w:lang w:val="en-US" w:eastAsia="zh-CN" w:bidi="ar"/>
              </w:rPr>
            </w:pPr>
            <w:r>
              <w:rPr>
                <w:rFonts w:hint="eastAsia" w:asciiTheme="majorEastAsia" w:hAnsiTheme="majorEastAsia" w:eastAsiaTheme="majorEastAsia" w:cstheme="majorEastAsia"/>
                <w:b w:val="0"/>
                <w:bCs w:val="0"/>
                <w:kern w:val="0"/>
                <w:sz w:val="24"/>
                <w:szCs w:val="24"/>
                <w:vertAlign w:val="baseline"/>
                <w:lang w:val="en-US" w:eastAsia="zh-CN" w:bidi="ar"/>
              </w:rPr>
              <w:t>学分总计</w:t>
            </w:r>
          </w:p>
        </w:tc>
        <w:tc>
          <w:tcPr>
            <w:tcW w:w="1005" w:type="dxa"/>
            <w:vAlign w:val="center"/>
          </w:tcPr>
          <w:p>
            <w:pPr>
              <w:jc w:val="center"/>
              <w:rPr>
                <w:rFonts w:hint="eastAsia" w:asciiTheme="majorEastAsia" w:hAnsiTheme="majorEastAsia" w:eastAsiaTheme="majorEastAsia" w:cstheme="majorEastAsia"/>
                <w:b w:val="0"/>
                <w:bCs w:val="0"/>
                <w:kern w:val="0"/>
                <w:sz w:val="24"/>
                <w:szCs w:val="24"/>
                <w:vertAlign w:val="baseline"/>
                <w:lang w:val="en-US" w:eastAsia="zh-CN" w:bidi="ar"/>
              </w:rPr>
            </w:pPr>
            <w:r>
              <w:rPr>
                <w:rFonts w:hint="eastAsia" w:asciiTheme="majorEastAsia" w:hAnsiTheme="majorEastAsia" w:eastAsiaTheme="majorEastAsia" w:cstheme="majorEastAsia"/>
                <w:b w:val="0"/>
                <w:bCs w:val="0"/>
                <w:kern w:val="0"/>
                <w:sz w:val="24"/>
                <w:szCs w:val="24"/>
                <w:vertAlign w:val="baseline"/>
                <w:lang w:val="en-US" w:eastAsia="zh-CN" w:bidi="ar"/>
              </w:rPr>
              <w:t>60学分</w:t>
            </w:r>
          </w:p>
        </w:tc>
        <w:tc>
          <w:tcPr>
            <w:tcW w:w="7140" w:type="dxa"/>
            <w:vAlign w:val="center"/>
          </w:tcPr>
          <w:p>
            <w:pPr>
              <w:jc w:val="center"/>
              <w:rPr>
                <w:rFonts w:hint="eastAsia" w:asciiTheme="majorEastAsia" w:hAnsiTheme="majorEastAsia" w:eastAsiaTheme="majorEastAsia" w:cstheme="majorEastAsia"/>
                <w:b w:val="0"/>
                <w:bCs w:val="0"/>
                <w:kern w:val="0"/>
                <w:sz w:val="24"/>
                <w:szCs w:val="24"/>
                <w:vertAlign w:val="baseline"/>
                <w:lang w:val="en-US" w:eastAsia="zh-CN" w:bidi="ar"/>
              </w:rPr>
            </w:pPr>
            <w:r>
              <w:rPr>
                <w:rFonts w:hint="eastAsia" w:asciiTheme="majorEastAsia" w:hAnsiTheme="majorEastAsia" w:eastAsiaTheme="majorEastAsia" w:cstheme="majorEastAsia"/>
                <w:b w:val="0"/>
                <w:bCs w:val="0"/>
                <w:kern w:val="0"/>
                <w:sz w:val="24"/>
                <w:szCs w:val="24"/>
                <w:vertAlign w:val="baseline"/>
                <w:lang w:val="en-US" w:eastAsia="zh-CN" w:bidi="ar"/>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485" w:type="dxa"/>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bidi="ar"/>
              </w:rPr>
            </w:pPr>
            <w:r>
              <w:rPr>
                <w:rFonts w:hint="eastAsia" w:asciiTheme="minorEastAsia" w:hAnsiTheme="minorEastAsia" w:eastAsiaTheme="minorEastAsia" w:cstheme="minorEastAsia"/>
                <w:b w:val="0"/>
                <w:bCs w:val="0"/>
                <w:kern w:val="0"/>
                <w:sz w:val="24"/>
                <w:szCs w:val="24"/>
                <w:vertAlign w:val="baseline"/>
                <w:lang w:val="en-US" w:eastAsia="zh-CN" w:bidi="ar"/>
              </w:rPr>
              <w:t>教学类课程</w:t>
            </w:r>
          </w:p>
        </w:tc>
        <w:tc>
          <w:tcPr>
            <w:tcW w:w="1005" w:type="dxa"/>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bidi="ar"/>
              </w:rPr>
            </w:pPr>
            <w:r>
              <w:rPr>
                <w:rFonts w:hint="eastAsia" w:asciiTheme="minorEastAsia" w:hAnsiTheme="minorEastAsia" w:eastAsiaTheme="minorEastAsia" w:cstheme="minorEastAsia"/>
                <w:b w:val="0"/>
                <w:bCs w:val="0"/>
                <w:kern w:val="0"/>
                <w:sz w:val="24"/>
                <w:szCs w:val="24"/>
                <w:vertAlign w:val="baseline"/>
                <w:lang w:val="en-US" w:eastAsia="zh-CN" w:bidi="ar"/>
              </w:rPr>
              <w:t>12学分</w:t>
            </w:r>
          </w:p>
        </w:tc>
        <w:tc>
          <w:tcPr>
            <w:tcW w:w="7140" w:type="dxa"/>
            <w:vAlign w:val="center"/>
          </w:tcPr>
          <w:p>
            <w:pPr>
              <w:jc w:val="both"/>
              <w:rPr>
                <w:rFonts w:hint="eastAsia" w:asciiTheme="minorEastAsia" w:hAnsiTheme="minorEastAsia" w:eastAsiaTheme="minorEastAsia" w:cstheme="minorEastAsia"/>
                <w:b w:val="0"/>
                <w:bCs w:val="0"/>
                <w:kern w:val="0"/>
                <w:sz w:val="24"/>
                <w:szCs w:val="24"/>
                <w:vertAlign w:val="baseline"/>
                <w:lang w:val="en-US" w:eastAsia="zh-CN" w:bidi="ar"/>
              </w:rPr>
            </w:pPr>
            <w:r>
              <w:rPr>
                <w:rFonts w:hint="eastAsia" w:asciiTheme="minorEastAsia" w:hAnsiTheme="minorEastAsia" w:eastAsiaTheme="minorEastAsia" w:cstheme="minorEastAsia"/>
                <w:b w:val="0"/>
                <w:bCs w:val="0"/>
                <w:kern w:val="0"/>
                <w:sz w:val="24"/>
                <w:szCs w:val="24"/>
                <w:vertAlign w:val="baseline"/>
                <w:lang w:val="en-US" w:eastAsia="zh-CN" w:bidi="ar"/>
              </w:rPr>
              <w:t>四门专业课+高级英语（共60个课时，考试合格，获得学分）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485" w:type="dxa"/>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bidi="ar"/>
              </w:rPr>
            </w:pPr>
          </w:p>
          <w:p>
            <w:pPr>
              <w:ind w:firstLine="240" w:firstLineChars="100"/>
              <w:jc w:val="both"/>
              <w:rPr>
                <w:rFonts w:hint="eastAsia" w:asciiTheme="minorEastAsia" w:hAnsiTheme="minorEastAsia" w:eastAsiaTheme="minorEastAsia" w:cstheme="minorEastAsia"/>
                <w:b w:val="0"/>
                <w:bCs w:val="0"/>
                <w:kern w:val="0"/>
                <w:sz w:val="24"/>
                <w:szCs w:val="24"/>
                <w:vertAlign w:val="baseline"/>
                <w:lang w:val="en-US" w:eastAsia="zh-CN" w:bidi="ar"/>
              </w:rPr>
            </w:pPr>
            <w:r>
              <w:rPr>
                <w:rFonts w:hint="eastAsia" w:asciiTheme="minorEastAsia" w:hAnsiTheme="minorEastAsia" w:eastAsiaTheme="minorEastAsia" w:cstheme="minorEastAsia"/>
                <w:b w:val="0"/>
                <w:bCs w:val="0"/>
                <w:kern w:val="0"/>
                <w:sz w:val="24"/>
                <w:szCs w:val="24"/>
                <w:vertAlign w:val="baseline"/>
                <w:lang w:val="en-US" w:eastAsia="zh-CN" w:bidi="ar"/>
              </w:rPr>
              <w:t>论</w:t>
            </w:r>
            <w:r>
              <w:rPr>
                <w:rFonts w:hint="eastAsia" w:asciiTheme="minorEastAsia" w:hAnsiTheme="minorEastAsia" w:cstheme="minorEastAsia"/>
                <w:b w:val="0"/>
                <w:bCs w:val="0"/>
                <w:kern w:val="0"/>
                <w:sz w:val="24"/>
                <w:szCs w:val="24"/>
                <w:vertAlign w:val="baseline"/>
                <w:lang w:val="en-US" w:eastAsia="zh-CN" w:bidi="ar"/>
              </w:rPr>
              <w:t xml:space="preserve"> </w:t>
            </w:r>
            <w:r>
              <w:rPr>
                <w:rFonts w:hint="eastAsia" w:asciiTheme="minorEastAsia" w:hAnsiTheme="minorEastAsia" w:eastAsiaTheme="minorEastAsia" w:cstheme="minorEastAsia"/>
                <w:b w:val="0"/>
                <w:bCs w:val="0"/>
                <w:kern w:val="0"/>
                <w:sz w:val="24"/>
                <w:szCs w:val="24"/>
                <w:vertAlign w:val="baseline"/>
                <w:lang w:val="en-US" w:eastAsia="zh-CN" w:bidi="ar"/>
              </w:rPr>
              <w:t>文</w:t>
            </w:r>
          </w:p>
        </w:tc>
        <w:tc>
          <w:tcPr>
            <w:tcW w:w="1005" w:type="dxa"/>
            <w:vAlign w:val="center"/>
          </w:tcPr>
          <w:p>
            <w:pPr>
              <w:jc w:val="center"/>
              <w:rPr>
                <w:rFonts w:hint="eastAsia" w:asciiTheme="minorEastAsia" w:hAnsiTheme="minorEastAsia" w:eastAsiaTheme="minorEastAsia" w:cstheme="minorEastAsia"/>
                <w:b w:val="0"/>
                <w:bCs w:val="0"/>
                <w:kern w:val="0"/>
                <w:sz w:val="24"/>
                <w:szCs w:val="24"/>
                <w:vertAlign w:val="baseline"/>
                <w:lang w:val="en-US" w:eastAsia="zh-CN" w:bidi="ar"/>
              </w:rPr>
            </w:pPr>
          </w:p>
          <w:p>
            <w:pPr>
              <w:jc w:val="center"/>
              <w:rPr>
                <w:rFonts w:hint="eastAsia" w:asciiTheme="minorEastAsia" w:hAnsiTheme="minorEastAsia" w:eastAsiaTheme="minorEastAsia" w:cstheme="minorEastAsia"/>
                <w:b w:val="0"/>
                <w:bCs w:val="0"/>
                <w:kern w:val="0"/>
                <w:sz w:val="24"/>
                <w:szCs w:val="24"/>
                <w:vertAlign w:val="baseline"/>
                <w:lang w:val="en-US" w:eastAsia="zh-CN" w:bidi="ar"/>
              </w:rPr>
            </w:pPr>
            <w:r>
              <w:rPr>
                <w:rFonts w:hint="eastAsia" w:asciiTheme="minorEastAsia" w:hAnsiTheme="minorEastAsia" w:eastAsiaTheme="minorEastAsia" w:cstheme="minorEastAsia"/>
                <w:b w:val="0"/>
                <w:bCs w:val="0"/>
                <w:kern w:val="0"/>
                <w:sz w:val="24"/>
                <w:szCs w:val="24"/>
                <w:vertAlign w:val="baseline"/>
                <w:lang w:val="en-US" w:eastAsia="zh-CN" w:bidi="ar"/>
              </w:rPr>
              <w:t>48学分</w:t>
            </w:r>
          </w:p>
        </w:tc>
        <w:tc>
          <w:tcPr>
            <w:tcW w:w="7140" w:type="dxa"/>
            <w:vAlign w:val="center"/>
          </w:tcPr>
          <w:p>
            <w:pPr>
              <w:jc w:val="both"/>
              <w:rPr>
                <w:rFonts w:hint="eastAsia" w:asciiTheme="minorEastAsia" w:hAnsiTheme="minorEastAsia" w:eastAsiaTheme="minorEastAsia" w:cstheme="minorEastAsia"/>
                <w:b w:val="0"/>
                <w:bCs w:val="0"/>
                <w:kern w:val="0"/>
                <w:sz w:val="24"/>
                <w:szCs w:val="24"/>
                <w:vertAlign w:val="baseline"/>
                <w:lang w:val="en-US" w:eastAsia="zh-CN" w:bidi="ar"/>
              </w:rPr>
            </w:pPr>
            <w:r>
              <w:rPr>
                <w:rFonts w:hint="eastAsia" w:asciiTheme="minorEastAsia" w:hAnsiTheme="minorEastAsia" w:eastAsiaTheme="minorEastAsia" w:cstheme="minorEastAsia"/>
                <w:b w:val="0"/>
                <w:bCs w:val="0"/>
                <w:kern w:val="0"/>
                <w:sz w:val="24"/>
                <w:szCs w:val="24"/>
                <w:vertAlign w:val="baseline"/>
                <w:lang w:val="en-US" w:eastAsia="zh-CN" w:bidi="ar"/>
              </w:rPr>
              <w:t>1.毕业论文8～12万字（英文撰写）</w:t>
            </w:r>
          </w:p>
          <w:p>
            <w:pPr>
              <w:jc w:val="both"/>
              <w:rPr>
                <w:rFonts w:hint="eastAsia" w:asciiTheme="minorEastAsia" w:hAnsiTheme="minorEastAsia" w:eastAsiaTheme="minorEastAsia" w:cstheme="minorEastAsia"/>
                <w:b w:val="0"/>
                <w:bCs w:val="0"/>
                <w:kern w:val="0"/>
                <w:sz w:val="24"/>
                <w:szCs w:val="24"/>
                <w:vertAlign w:val="baseline"/>
                <w:lang w:val="en-US" w:eastAsia="zh-CN" w:bidi="ar"/>
              </w:rPr>
            </w:pPr>
            <w:r>
              <w:rPr>
                <w:rFonts w:hint="eastAsia" w:asciiTheme="minorEastAsia" w:hAnsiTheme="minorEastAsia" w:eastAsiaTheme="minorEastAsia" w:cstheme="minorEastAsia"/>
                <w:b w:val="0"/>
                <w:bCs w:val="0"/>
                <w:kern w:val="0"/>
                <w:sz w:val="24"/>
                <w:szCs w:val="24"/>
                <w:vertAlign w:val="baseline"/>
                <w:lang w:val="en-US" w:eastAsia="zh-CN" w:bidi="ar"/>
              </w:rPr>
              <w:t>2.至少发表2篇学术期刊论文（英文撰写）</w:t>
            </w:r>
          </w:p>
        </w:tc>
      </w:tr>
    </w:tbl>
    <w:p>
      <w:pPr>
        <w:jc w:val="both"/>
        <w:rPr>
          <w:rFonts w:hint="eastAsia"/>
          <w:sz w:val="24"/>
          <w:szCs w:val="24"/>
          <w:lang w:eastAsia="zh-CN"/>
        </w:rPr>
      </w:pPr>
    </w:p>
    <w:p>
      <w:pPr>
        <w:jc w:val="both"/>
        <w:rPr>
          <w:rFonts w:hint="eastAsia"/>
          <w:sz w:val="24"/>
          <w:szCs w:val="24"/>
          <w:lang w:eastAsia="zh-CN"/>
        </w:rPr>
      </w:pPr>
      <w:r>
        <w:rPr>
          <w:rFonts w:hint="eastAsia"/>
          <w:sz w:val="24"/>
          <w:szCs w:val="24"/>
          <w:lang w:eastAsia="zh-CN"/>
        </w:rPr>
        <w:t>注：</w:t>
      </w:r>
      <w:r>
        <w:rPr>
          <w:rFonts w:hint="eastAsia"/>
          <w:sz w:val="24"/>
          <w:szCs w:val="24"/>
          <w:lang w:val="en-US" w:eastAsia="zh-CN"/>
        </w:rPr>
        <w:t>1.</w:t>
      </w:r>
      <w:r>
        <w:rPr>
          <w:rFonts w:hint="eastAsia"/>
          <w:sz w:val="24"/>
          <w:szCs w:val="24"/>
          <w:lang w:eastAsia="zh-CN"/>
        </w:rPr>
        <w:t>博士论文答辩委员会由</w:t>
      </w:r>
      <w:r>
        <w:rPr>
          <w:rFonts w:hint="eastAsia"/>
          <w:sz w:val="24"/>
          <w:szCs w:val="24"/>
        </w:rPr>
        <w:t>5</w:t>
      </w:r>
      <w:r>
        <w:rPr>
          <w:rFonts w:hint="eastAsia"/>
          <w:sz w:val="24"/>
          <w:szCs w:val="24"/>
          <w:lang w:eastAsia="zh-CN"/>
        </w:rPr>
        <w:t>名</w:t>
      </w:r>
      <w:r>
        <w:rPr>
          <w:rFonts w:hint="eastAsia"/>
          <w:sz w:val="24"/>
          <w:szCs w:val="24"/>
        </w:rPr>
        <w:t>专家参与</w:t>
      </w:r>
      <w:r>
        <w:rPr>
          <w:rFonts w:hint="eastAsia"/>
          <w:sz w:val="24"/>
          <w:szCs w:val="24"/>
          <w:lang w:eastAsia="zh-CN"/>
        </w:rPr>
        <w:t>（</w:t>
      </w:r>
      <w:r>
        <w:rPr>
          <w:rFonts w:hint="eastAsia"/>
          <w:sz w:val="24"/>
          <w:szCs w:val="24"/>
        </w:rPr>
        <w:t>4</w:t>
      </w:r>
      <w:r>
        <w:rPr>
          <w:rFonts w:hint="eastAsia"/>
          <w:sz w:val="24"/>
          <w:szCs w:val="24"/>
          <w:lang w:eastAsia="zh-CN"/>
        </w:rPr>
        <w:t>名</w:t>
      </w:r>
      <w:r>
        <w:rPr>
          <w:rFonts w:hint="eastAsia"/>
          <w:sz w:val="24"/>
          <w:szCs w:val="24"/>
        </w:rPr>
        <w:t>西那瓦大学专家</w:t>
      </w:r>
      <w:r>
        <w:rPr>
          <w:rFonts w:hint="eastAsia"/>
          <w:sz w:val="24"/>
          <w:szCs w:val="24"/>
          <w:lang w:eastAsia="zh-CN"/>
        </w:rPr>
        <w:t>，</w:t>
      </w:r>
      <w:r>
        <w:rPr>
          <w:rFonts w:hint="eastAsia"/>
          <w:sz w:val="24"/>
          <w:szCs w:val="24"/>
        </w:rPr>
        <w:t>1</w:t>
      </w:r>
      <w:r>
        <w:rPr>
          <w:rFonts w:hint="eastAsia"/>
          <w:sz w:val="24"/>
          <w:szCs w:val="24"/>
          <w:lang w:eastAsia="zh-CN"/>
        </w:rPr>
        <w:t>名校外</w:t>
      </w:r>
      <w:r>
        <w:rPr>
          <w:rFonts w:hint="eastAsia"/>
          <w:sz w:val="24"/>
          <w:szCs w:val="24"/>
        </w:rPr>
        <w:t>专</w:t>
      </w:r>
      <w:r>
        <w:rPr>
          <w:rFonts w:hint="eastAsia"/>
          <w:sz w:val="24"/>
          <w:szCs w:val="24"/>
          <w:lang w:eastAsia="zh-CN"/>
        </w:rPr>
        <w:t>家）</w:t>
      </w:r>
    </w:p>
    <w:p>
      <w:pPr>
        <w:ind w:firstLine="480" w:firstLineChars="200"/>
        <w:jc w:val="both"/>
        <w:rPr>
          <w:rFonts w:hint="default"/>
          <w:sz w:val="24"/>
          <w:szCs w:val="24"/>
          <w:lang w:val="en-US" w:eastAsia="zh-CN"/>
        </w:rPr>
      </w:pPr>
      <w:r>
        <w:rPr>
          <w:rFonts w:hint="eastAsia" w:asciiTheme="minorEastAsia" w:hAnsiTheme="minorEastAsia" w:cstheme="minorEastAsia"/>
          <w:b w:val="0"/>
          <w:bCs w:val="0"/>
          <w:kern w:val="0"/>
          <w:sz w:val="24"/>
          <w:szCs w:val="24"/>
          <w:vertAlign w:val="baseline"/>
          <w:lang w:val="en-US" w:eastAsia="zh-CN" w:bidi="ar"/>
        </w:rPr>
        <w:t>2.两篇学术期刊发表于办刊5年以上的普通泰国期刊或办刊5年以上的省级、国家级国内期刊均可。</w:t>
      </w:r>
    </w:p>
    <w:p>
      <w:pPr>
        <w:jc w:val="both"/>
        <w:rPr>
          <w:rFonts w:hint="eastAsia"/>
          <w:b/>
          <w:bCs/>
          <w:kern w:val="0"/>
          <w:sz w:val="28"/>
          <w:szCs w:val="28"/>
          <w:lang w:val="en-US" w:eastAsia="zh-CN" w:bidi="ar"/>
        </w:rPr>
      </w:pPr>
      <w:r>
        <w:rPr>
          <w:rFonts w:hint="eastAsia"/>
          <w:b/>
          <w:bCs/>
          <w:kern w:val="0"/>
          <w:sz w:val="28"/>
          <w:szCs w:val="28"/>
          <w:lang w:val="en-US" w:eastAsia="zh-CN" w:bidi="ar"/>
        </w:rPr>
        <w:t>五、费用</w:t>
      </w:r>
    </w:p>
    <w:p>
      <w:pPr>
        <w:pStyle w:val="7"/>
        <w:spacing w:line="420" w:lineRule="exact"/>
        <w:rPr>
          <w:rFonts w:hint="eastAsia"/>
          <w:sz w:val="24"/>
          <w:szCs w:val="24"/>
          <w:lang w:val="en-US" w:eastAsia="zh-CN"/>
        </w:rPr>
      </w:pPr>
      <w:r>
        <w:rPr>
          <w:rFonts w:hint="eastAsia" w:asciiTheme="minorHAnsi" w:hAnsiTheme="minorHAnsi" w:eastAsiaTheme="minorEastAsia" w:cstheme="minorBidi"/>
          <w:kern w:val="2"/>
          <w:sz w:val="24"/>
          <w:szCs w:val="24"/>
          <w:lang w:val="en-US" w:eastAsia="zh-CN" w:bidi="ar-SA"/>
        </w:rPr>
        <w:t>三年总学杂费共计：</w:t>
      </w:r>
      <w:r>
        <w:rPr>
          <w:rFonts w:hint="eastAsia"/>
          <w:sz w:val="24"/>
          <w:szCs w:val="24"/>
          <w:lang w:val="en-US" w:eastAsia="zh-CN"/>
        </w:rPr>
        <w:t>18.6万人民币（包含第一次签证费、注册费、教材费、国际学生管理费、论文指导费）</w:t>
      </w:r>
    </w:p>
    <w:p>
      <w:pPr>
        <w:ind w:firstLine="480" w:firstLineChars="200"/>
        <w:jc w:val="both"/>
        <w:rPr>
          <w:rFonts w:hint="eastAsia"/>
          <w:b/>
          <w:bCs/>
          <w:sz w:val="36"/>
          <w:szCs w:val="44"/>
          <w:lang w:val="en-US" w:eastAsia="zh-CN"/>
        </w:rPr>
      </w:pPr>
      <w:r>
        <w:rPr>
          <w:rFonts w:hint="eastAsia"/>
          <w:sz w:val="24"/>
          <w:szCs w:val="24"/>
          <w:lang w:val="en-US" w:eastAsia="zh-CN"/>
        </w:rPr>
        <w:t>学费可分二次办理，第一期缴费 136000元，第二次缴费50000元。</w:t>
      </w:r>
    </w:p>
    <w:p>
      <w:pPr>
        <w:ind w:firstLine="480" w:firstLineChars="200"/>
        <w:jc w:val="both"/>
        <w:rPr>
          <w:rFonts w:hint="eastAsia"/>
          <w:sz w:val="24"/>
          <w:szCs w:val="24"/>
          <w:lang w:val="en-US" w:eastAsia="zh-CN"/>
        </w:rPr>
      </w:pPr>
      <w:r>
        <w:rPr>
          <w:rFonts w:hint="eastAsia"/>
          <w:sz w:val="24"/>
          <w:szCs w:val="24"/>
          <w:lang w:val="en-US" w:eastAsia="zh-CN"/>
        </w:rPr>
        <w:t>住宿费每月500元，餐费每月600元左右</w:t>
      </w:r>
    </w:p>
    <w:p>
      <w:pPr>
        <w:jc w:val="both"/>
        <w:rPr>
          <w:rFonts w:hint="default"/>
          <w:b/>
          <w:bCs/>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06EF8"/>
    <w:rsid w:val="00570110"/>
    <w:rsid w:val="01737ECC"/>
    <w:rsid w:val="04103068"/>
    <w:rsid w:val="04A419B3"/>
    <w:rsid w:val="05FE7AE6"/>
    <w:rsid w:val="084A07F3"/>
    <w:rsid w:val="0D306EF8"/>
    <w:rsid w:val="0EEC32A4"/>
    <w:rsid w:val="10032635"/>
    <w:rsid w:val="11502A73"/>
    <w:rsid w:val="11A53D07"/>
    <w:rsid w:val="11E3147E"/>
    <w:rsid w:val="11E82843"/>
    <w:rsid w:val="12D8089A"/>
    <w:rsid w:val="182F6CBA"/>
    <w:rsid w:val="1CA13A2C"/>
    <w:rsid w:val="1ECE0723"/>
    <w:rsid w:val="2FBA2FBB"/>
    <w:rsid w:val="32962D2C"/>
    <w:rsid w:val="33080ADF"/>
    <w:rsid w:val="39A34500"/>
    <w:rsid w:val="3D200F5B"/>
    <w:rsid w:val="3F2856ED"/>
    <w:rsid w:val="43BE6600"/>
    <w:rsid w:val="44A7632E"/>
    <w:rsid w:val="4BB33EEB"/>
    <w:rsid w:val="54031CD8"/>
    <w:rsid w:val="596F5234"/>
    <w:rsid w:val="5DE47D86"/>
    <w:rsid w:val="64391E9E"/>
    <w:rsid w:val="67C9112F"/>
    <w:rsid w:val="681E7C04"/>
    <w:rsid w:val="6AF05649"/>
    <w:rsid w:val="6B2057A3"/>
    <w:rsid w:val="703C7994"/>
    <w:rsid w:val="7231501E"/>
    <w:rsid w:val="74504EF7"/>
    <w:rsid w:val="753D7CED"/>
    <w:rsid w:val="7D681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uiPriority w:val="0"/>
    <w:rPr>
      <w:color w:val="0000FF"/>
      <w:u w:val="single"/>
    </w:rPr>
  </w:style>
  <w:style w:type="paragraph" w:customStyle="1" w:styleId="7">
    <w:name w:val="msolistparagraph"/>
    <w:basedOn w:val="1"/>
    <w:qFormat/>
    <w:uiPriority w:val="0"/>
    <w:pPr>
      <w:widowControl/>
      <w:spacing w:line="360" w:lineRule="auto"/>
      <w:ind w:firstLine="420" w:firstLineChars="200"/>
      <w:jc w:val="left"/>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2019-02-27T08:09:00Z</dcterms:created>
  <dc:creator>小米稀饭</dc:creator>
  <cp:lastModifiedBy>小米稀饭</cp:lastModifiedBy>
  <dcterms:modified xsi:type="dcterms:W3CDTF">2019-03-12T09:44:32Z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